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F30" w:rsidRDefault="00395F30" w:rsidP="00395F30">
      <w:pPr>
        <w:spacing w:before="240" w:line="480" w:lineRule="auto"/>
        <w:jc w:val="center"/>
        <w:rPr>
          <w:b/>
          <w:sz w:val="28"/>
          <w:szCs w:val="28"/>
        </w:rPr>
      </w:pPr>
      <w:r w:rsidRPr="007D098C">
        <w:rPr>
          <w:b/>
          <w:sz w:val="28"/>
          <w:szCs w:val="28"/>
        </w:rPr>
        <w:t>Merkblatt zur Auszahlung von Aufwandsentschädigungen</w:t>
      </w:r>
    </w:p>
    <w:p w:rsidR="00395F30" w:rsidRPr="00FA78F1" w:rsidRDefault="00395F30" w:rsidP="00395F30">
      <w:pPr>
        <w:spacing w:before="240"/>
        <w:jc w:val="both"/>
        <w:rPr>
          <w:sz w:val="28"/>
          <w:szCs w:val="28"/>
        </w:rPr>
      </w:pPr>
      <w:r w:rsidRPr="00FA78F1">
        <w:rPr>
          <w:sz w:val="28"/>
          <w:szCs w:val="28"/>
        </w:rPr>
        <w:t>Der Studentinnen- und Studentenrat der HTW Dresden gewährt nach Maßgabe der Finanzordnung sowie gefasster Beschlüsse seinen Mitgliedern oder auch externen Personen eine pauschale Aufwandsentschädigung.</w:t>
      </w:r>
    </w:p>
    <w:p w:rsidR="00395F30" w:rsidRPr="00FA78F1" w:rsidRDefault="00395F30" w:rsidP="00395F30">
      <w:pPr>
        <w:spacing w:before="240"/>
        <w:jc w:val="both"/>
        <w:rPr>
          <w:sz w:val="28"/>
          <w:szCs w:val="28"/>
        </w:rPr>
      </w:pPr>
      <w:r w:rsidRPr="00FA78F1">
        <w:rPr>
          <w:sz w:val="28"/>
          <w:szCs w:val="28"/>
        </w:rPr>
        <w:t>Diese Aufwandsentschädigung ist ein Einkommen im Sinne des § 2 Abs. 1 des Einkommensteuergesetzes und demzufolge grundsätzlich einkommensteuerpflichtig.</w:t>
      </w:r>
    </w:p>
    <w:p w:rsidR="00395F30" w:rsidRPr="00FA78F1" w:rsidRDefault="00395F30" w:rsidP="00395F30">
      <w:pPr>
        <w:spacing w:before="240"/>
        <w:jc w:val="both"/>
        <w:rPr>
          <w:sz w:val="28"/>
          <w:szCs w:val="28"/>
        </w:rPr>
      </w:pPr>
      <w:r w:rsidRPr="00FA78F1">
        <w:rPr>
          <w:sz w:val="28"/>
          <w:szCs w:val="28"/>
        </w:rPr>
        <w:t>Für die steuerliche und die abgabenrechtliche Behandlung der Aufwandsentschädigung ist der Empfänger se</w:t>
      </w:r>
      <w:r>
        <w:rPr>
          <w:sz w:val="28"/>
          <w:szCs w:val="28"/>
        </w:rPr>
        <w:t>lbst verantwortlich.</w:t>
      </w:r>
    </w:p>
    <w:p w:rsidR="00395F30" w:rsidRPr="00FA78F1" w:rsidRDefault="00395F30" w:rsidP="00395F30">
      <w:pPr>
        <w:spacing w:before="240"/>
        <w:jc w:val="both"/>
        <w:rPr>
          <w:sz w:val="28"/>
          <w:szCs w:val="28"/>
        </w:rPr>
      </w:pPr>
      <w:r w:rsidRPr="00FA78F1">
        <w:rPr>
          <w:sz w:val="28"/>
          <w:szCs w:val="28"/>
        </w:rPr>
        <w:t xml:space="preserve">Darüber hinaus kann der Erhalt der Aufwandsentschädigung weitere Konsequenzen nach sich </w:t>
      </w:r>
      <w:bookmarkStart w:id="0" w:name="_GoBack"/>
      <w:bookmarkEnd w:id="0"/>
      <w:r w:rsidRPr="00FA78F1">
        <w:rPr>
          <w:sz w:val="28"/>
          <w:szCs w:val="28"/>
        </w:rPr>
        <w:t>ziehen, die z.B. die Sozialversicherungs- und Rentenversicherungspflicht betreffen. Ebenfalls können sich Konsequenzen für die Höhe der Leistungen nach Bundesausbildungsförderungsgesetz (BAFöG) ergeben.</w:t>
      </w:r>
    </w:p>
    <w:p w:rsidR="00395F30" w:rsidRPr="00FA78F1" w:rsidRDefault="00395F30" w:rsidP="00395F30">
      <w:pPr>
        <w:spacing w:before="240"/>
        <w:jc w:val="both"/>
        <w:rPr>
          <w:sz w:val="28"/>
          <w:szCs w:val="28"/>
        </w:rPr>
      </w:pPr>
      <w:r w:rsidRPr="00FA78F1">
        <w:rPr>
          <w:sz w:val="28"/>
          <w:szCs w:val="28"/>
        </w:rPr>
        <w:t>Die Vielzahl der denkbaren Fallkonsequenzen macht es dem StuRa der HTW</w:t>
      </w:r>
      <w:r>
        <w:rPr>
          <w:sz w:val="28"/>
          <w:szCs w:val="28"/>
        </w:rPr>
        <w:t> </w:t>
      </w:r>
      <w:r w:rsidRPr="00FA78F1">
        <w:rPr>
          <w:sz w:val="28"/>
          <w:szCs w:val="28"/>
        </w:rPr>
        <w:t>Dresden jedoch unmöglich, jeden individuellen Fall zu erfassen und zu bewerten. Hierfür ist ggf. durch den Empfangenden eine individuelle externe Beratung (z.B. durch sein zuständiges Finanzamt, einen Steuerberater, das Studentenwerk oder das BAFöG-A</w:t>
      </w:r>
      <w:r>
        <w:rPr>
          <w:sz w:val="28"/>
          <w:szCs w:val="28"/>
        </w:rPr>
        <w:t>mt usw.) in Anspruch zu nehmen.</w:t>
      </w:r>
    </w:p>
    <w:p w:rsidR="00395F30" w:rsidRPr="00FA78F1" w:rsidRDefault="00395F30" w:rsidP="00395F30">
      <w:pPr>
        <w:spacing w:before="240"/>
        <w:jc w:val="both"/>
        <w:rPr>
          <w:sz w:val="28"/>
          <w:szCs w:val="28"/>
        </w:rPr>
      </w:pPr>
      <w:r w:rsidRPr="00FA78F1">
        <w:rPr>
          <w:sz w:val="28"/>
          <w:szCs w:val="28"/>
        </w:rPr>
        <w:t xml:space="preserve">Da der StuRa der HTW Dresden keinerlei Verantwortung für den Empfänger übernehmen kann, kann daher eine Auszahlung oder Überweisung der Aufwandsentschädigung frühestens dann erfolgen, wenn durch den Empfänger </w:t>
      </w:r>
      <w:r>
        <w:rPr>
          <w:sz w:val="28"/>
          <w:szCs w:val="28"/>
        </w:rPr>
        <w:t>der Antrag auf Auszahlung einer Aufwandsentschädigung mit</w:t>
      </w:r>
      <w:r w:rsidRPr="00FA78F1">
        <w:rPr>
          <w:sz w:val="28"/>
          <w:szCs w:val="28"/>
        </w:rPr>
        <w:t xml:space="preserve"> </w:t>
      </w:r>
      <w:r>
        <w:rPr>
          <w:sz w:val="28"/>
          <w:szCs w:val="28"/>
        </w:rPr>
        <w:t>der</w:t>
      </w:r>
      <w:r w:rsidRPr="00FA78F1">
        <w:rPr>
          <w:sz w:val="28"/>
          <w:szCs w:val="28"/>
        </w:rPr>
        <w:t xml:space="preserve"> </w:t>
      </w:r>
      <w:r>
        <w:rPr>
          <w:sz w:val="28"/>
          <w:szCs w:val="28"/>
        </w:rPr>
        <w:t>Belehrung</w:t>
      </w:r>
      <w:r w:rsidRPr="00FA78F1">
        <w:rPr>
          <w:sz w:val="28"/>
          <w:szCs w:val="28"/>
        </w:rPr>
        <w:t xml:space="preserve"> </w:t>
      </w:r>
      <w:r>
        <w:rPr>
          <w:sz w:val="28"/>
          <w:szCs w:val="28"/>
        </w:rPr>
        <w:t>durch</w:t>
      </w:r>
      <w:r w:rsidRPr="00FA78F1">
        <w:rPr>
          <w:sz w:val="28"/>
          <w:szCs w:val="28"/>
        </w:rPr>
        <w:t xml:space="preserve"> den StuRa der HTW Dresden unterschrieben vorliegt.</w:t>
      </w:r>
    </w:p>
    <w:p w:rsidR="00395F30" w:rsidRPr="00FA78F1" w:rsidRDefault="00395F30" w:rsidP="00395F30">
      <w:pPr>
        <w:jc w:val="both"/>
        <w:rPr>
          <w:sz w:val="28"/>
          <w:szCs w:val="28"/>
        </w:rPr>
      </w:pPr>
      <w:r w:rsidRPr="00FA78F1">
        <w:rPr>
          <w:sz w:val="28"/>
          <w:szCs w:val="28"/>
        </w:rPr>
        <w:t xml:space="preserve">Ohne Abgabe </w:t>
      </w:r>
      <w:r>
        <w:rPr>
          <w:sz w:val="28"/>
          <w:szCs w:val="28"/>
        </w:rPr>
        <w:t>des Antrages</w:t>
      </w:r>
      <w:r w:rsidRPr="00FA78F1">
        <w:rPr>
          <w:sz w:val="28"/>
          <w:szCs w:val="28"/>
        </w:rPr>
        <w:t xml:space="preserve"> kann eine Auszahlung oder Überweisung nicht vorgenommen werden und wird ggf. bis zu deren Vorlage zurückbehalten.</w:t>
      </w:r>
    </w:p>
    <w:p w:rsidR="00E0594A" w:rsidRPr="00492579" w:rsidRDefault="00E0594A" w:rsidP="00492579"/>
    <w:sectPr w:rsidR="00E0594A" w:rsidRPr="00492579" w:rsidSect="00492579">
      <w:headerReference w:type="default" r:id="rId9"/>
      <w:footerReference w:type="default" r:id="rId10"/>
      <w:pgSz w:w="11906" w:h="16838" w:code="9"/>
      <w:pgMar w:top="1985" w:right="1332" w:bottom="1134" w:left="1332"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7E9" w:rsidRDefault="00F077E9">
      <w:r>
        <w:separator/>
      </w:r>
    </w:p>
  </w:endnote>
  <w:endnote w:type="continuationSeparator" w:id="0">
    <w:p w:rsidR="00F077E9" w:rsidRDefault="00F07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86A" w:rsidRDefault="007A386A" w:rsidP="007A386A">
    <w:pPr>
      <w:spacing w:after="0"/>
      <w:jc w:val="center"/>
      <w:rPr>
        <w:rFonts w:ascii="Arial" w:eastAsia="Times New Roman" w:hAnsi="Arial" w:cs="Arial"/>
        <w:sz w:val="14"/>
        <w:szCs w:val="14"/>
        <w:lang w:eastAsia="de-DE"/>
      </w:rPr>
    </w:pPr>
    <w:r w:rsidRPr="007A386A">
      <w:rPr>
        <w:rFonts w:ascii="Arial" w:eastAsia="Times New Roman" w:hAnsi="Arial" w:cs="Arial"/>
        <w:sz w:val="14"/>
        <w:szCs w:val="14"/>
        <w:lang w:eastAsia="de-DE"/>
      </w:rPr>
      <w:t xml:space="preserve">Friedrich-List-Platz 1 01069 Dresden Tel: 0351 – 462 32 49 Fax: 0351 – 462 32 40 </w:t>
    </w:r>
    <w:hyperlink r:id="rId1" w:history="1">
      <w:r w:rsidRPr="007A386A">
        <w:rPr>
          <w:rFonts w:ascii="Arial" w:eastAsia="Times New Roman" w:hAnsi="Arial" w:cs="Arial"/>
          <w:sz w:val="14"/>
          <w:szCs w:val="14"/>
          <w:lang w:eastAsia="de-DE"/>
        </w:rPr>
        <w:t>stura@stura.htw-dresden.de</w:t>
      </w:r>
    </w:hyperlink>
  </w:p>
  <w:p w:rsidR="007A386A" w:rsidRPr="007A386A" w:rsidRDefault="007A386A" w:rsidP="007A386A">
    <w:pPr>
      <w:spacing w:after="0"/>
      <w:jc w:val="center"/>
      <w:rPr>
        <w:rFonts w:ascii="Arial" w:eastAsia="Times New Roman" w:hAnsi="Arial" w:cs="Arial"/>
        <w:sz w:val="14"/>
        <w:szCs w:val="14"/>
        <w:lang w:eastAsia="de-DE"/>
      </w:rPr>
    </w:pPr>
    <w:r w:rsidRPr="007A386A">
      <w:rPr>
        <w:rFonts w:ascii="Arial" w:eastAsia="Times New Roman" w:hAnsi="Arial" w:cs="Arial"/>
        <w:sz w:val="14"/>
        <w:szCs w:val="14"/>
        <w:lang w:eastAsia="de-DE"/>
      </w:rPr>
      <w:t>Sprechzeiten: Mo, Di, Do 9:00 - 11:30, Mo, Do 12:30 – 15:00, Di 12:30 – 16:30 und nach Vereinbarung</w:t>
    </w:r>
  </w:p>
  <w:p w:rsidR="007A386A" w:rsidRPr="007A386A" w:rsidRDefault="007A386A" w:rsidP="007A386A">
    <w:pPr>
      <w:spacing w:after="0"/>
      <w:jc w:val="center"/>
      <w:rPr>
        <w:rFonts w:ascii="Arial" w:eastAsia="Times New Roman" w:hAnsi="Arial" w:cs="Arial"/>
        <w:sz w:val="14"/>
        <w:szCs w:val="14"/>
        <w:lang w:eastAsia="de-DE"/>
      </w:rPr>
    </w:pPr>
    <w:r w:rsidRPr="007A386A">
      <w:rPr>
        <w:rFonts w:ascii="Arial" w:eastAsia="Times New Roman" w:hAnsi="Arial" w:cs="Arial"/>
        <w:sz w:val="14"/>
        <w:szCs w:val="14"/>
        <w:lang w:eastAsia="de-DE"/>
      </w:rPr>
      <w:t xml:space="preserve">Bankverbindung: Ostsächsische Sparkasse Dresden IBAN: DE09 8505 0300 3120 1115 45 BIC: </w:t>
    </w:r>
    <w:r w:rsidRPr="007A386A">
      <w:rPr>
        <w:rFonts w:ascii="Times New Roman" w:eastAsia="Times New Roman" w:hAnsi="Times New Roman" w:cs="Times New Roman"/>
        <w:sz w:val="14"/>
        <w:szCs w:val="14"/>
        <w:lang w:eastAsia="de-DE"/>
      </w:rPr>
      <w:t>OSDDDE81XXX</w:t>
    </w:r>
  </w:p>
  <w:p w:rsidR="009B5523" w:rsidRPr="000B215C" w:rsidRDefault="009B5523" w:rsidP="00480559">
    <w:pPr>
      <w:pStyle w:val="Fuzeile"/>
      <w:tabs>
        <w:tab w:val="clear" w:pos="4536"/>
        <w:tab w:val="clear" w:pos="9072"/>
      </w:tabs>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7E9" w:rsidRDefault="00F077E9">
      <w:r>
        <w:separator/>
      </w:r>
    </w:p>
  </w:footnote>
  <w:footnote w:type="continuationSeparator" w:id="0">
    <w:p w:rsidR="00F077E9" w:rsidRDefault="00F077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79" w:rsidRDefault="007109C6">
    <w:pPr>
      <w:pStyle w:val="Kopfzeile"/>
    </w:pPr>
    <w:r>
      <w:rPr>
        <w:noProof/>
        <w:lang w:eastAsia="de-DE"/>
      </w:rPr>
      <mc:AlternateContent>
        <mc:Choice Requires="wps">
          <w:drawing>
            <wp:anchor distT="0" distB="0" distL="114300" distR="114300" simplePos="0" relativeHeight="251659264" behindDoc="0" locked="0" layoutInCell="1" allowOverlap="1">
              <wp:simplePos x="0" y="0"/>
              <wp:positionH relativeFrom="column">
                <wp:posOffset>11430</wp:posOffset>
              </wp:positionH>
              <wp:positionV relativeFrom="paragraph">
                <wp:posOffset>73660</wp:posOffset>
              </wp:positionV>
              <wp:extent cx="2019300" cy="390525"/>
              <wp:effectExtent l="0" t="0" r="19050" b="28575"/>
              <wp:wrapNone/>
              <wp:docPr id="7" name="Textfeld 7"/>
              <wp:cNvGraphicFramePr/>
              <a:graphic xmlns:a="http://schemas.openxmlformats.org/drawingml/2006/main">
                <a:graphicData uri="http://schemas.microsoft.com/office/word/2010/wordprocessingShape">
                  <wps:wsp>
                    <wps:cNvSpPr txBox="1"/>
                    <wps:spPr>
                      <a:xfrm>
                        <a:off x="0" y="0"/>
                        <a:ext cx="2019300"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109C6" w:rsidRPr="007109C6" w:rsidRDefault="00C672BF" w:rsidP="007109C6">
                          <w:pPr>
                            <w:jc w:val="center"/>
                            <w:rPr>
                              <w:b/>
                              <w:sz w:val="32"/>
                              <w:szCs w:val="32"/>
                            </w:rPr>
                          </w:pPr>
                          <w:r>
                            <w:rPr>
                              <w:sz w:val="32"/>
                              <w:szCs w:val="32"/>
                            </w:rPr>
                            <w:t>Gültig ab 201</w:t>
                          </w:r>
                          <w:r w:rsidR="000A3A4D">
                            <w:rPr>
                              <w:sz w:val="32"/>
                              <w:szCs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7" o:spid="_x0000_s1026" type="#_x0000_t202" style="position:absolute;margin-left:.9pt;margin-top:5.8pt;width:159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TDalQIAALQFAAAOAAAAZHJzL2Uyb0RvYy54bWysVMFOGzEQvVfqP1i+l90EAk2UDUpBVJUQ&#10;oELF2fHaxML2uLaT3fTrGXs3IaFcqHrZtT1vnmeeZ2Z63hpN1sIHBbaig6OSEmE51Mo+VfTXw9WX&#10;r5SEyGzNNFhR0Y0I9Hz2+dO0cRMxhCXoWniCJDZMGlfRZYxuUhSBL4Vh4QicsGiU4A2LuPVPRe1Z&#10;g+xGF8OyPC0a8LXzwEUIeHrZGeks80speLyVMohIdEUxtpi/Pn8X6VvMpmzy5JlbKt6Hwf4hCsOU&#10;xUt3VJcsMrLy6i8qo7iHADIecTAFSKm4yDlgNoPyTTb3S+ZEzgXFCW4nU/h/tPxmfeeJqit6Roll&#10;Bp/oQbRRCl2Ts6RO48IEQfcOYbH9Bi2+8vY84GFKupXepD+mQ9COOm922iIZ4XiI6Y2PSzRxtB2P&#10;y9FwlGiKV2/nQ/wuwJC0qKjHt8uSsvV1iB10C0mXBdCqvlJa502qF3GhPVkzfGkdc4xIfoDSljQV&#10;PT0elZn4wJaod/4LzfhzH94eCvm0TdeJXFl9WEmhTom8ihstEkbbn0KislmQd2JknAu7izOjE0pi&#10;Rh9x7PGvUX3EucsDPfLNYOPO2SgLvlPpUNr6eSut7PD4hnt5p2VsF21fOQuoN1g4HrrGC45fKRT6&#10;moV4xzx2GhYETo94ix+pAV8H+hUlS/B/3jtPeGwAtFLSYOdWNPxeMS8o0T8stsZ4cHKSWj1vTkZn&#10;Q9z4fcti32JX5gKwZAY4pxzPy4SPeruUHswjDpl5uhVNzHK8u6I8+u3mInYTBccUF/N5hmF7Oxav&#10;7b3jiTwJnErsoX1k3vUlHrE5bmDb5WzyptI7bPK0MF9FkCq3QZK407WXHkdDbqR+jKXZs7/PqNdh&#10;O3sBAAD//wMAUEsDBBQABgAIAAAAIQDg+y7p3AAAAAcBAAAPAAAAZHJzL2Rvd25yZXYueG1sTI7N&#10;TsMwEITvSLyDtUjcqGOKGghxKkBUCPVECpzdeEms+ie13Ta8PcsJTqOZWc1+9XJylh0xJhO8BDEr&#10;gKHvgja+l/C+WV3dAktZea1s8CjhGxMsm/OzWlU6nPwbHtvcMxrxqVIShpzHivPUDehUmoURPXVf&#10;ITqVycae66hONO4svy6KBXfKePowqBGfBux27cFJ2H/EzY0wz58r+9qafblbP76oUsrLi+nhHljG&#10;Kf8dwy8+oUNDTNtw8DoxS57AM4lYAKN6Lu4o2Eoo5wJ4U/P//M0PAAAA//8DAFBLAQItABQABgAI&#10;AAAAIQC2gziS/gAAAOEBAAATAAAAAAAAAAAAAAAAAAAAAABbQ29udGVudF9UeXBlc10ueG1sUEsB&#10;Ai0AFAAGAAgAAAAhADj9If/WAAAAlAEAAAsAAAAAAAAAAAAAAAAALwEAAF9yZWxzLy5yZWxzUEsB&#10;Ai0AFAAGAAgAAAAhANrdMNqVAgAAtAUAAA4AAAAAAAAAAAAAAAAALgIAAGRycy9lMm9Eb2MueG1s&#10;UEsBAi0AFAAGAAgAAAAhAOD7LuncAAAABwEAAA8AAAAAAAAAAAAAAAAA7wQAAGRycy9kb3ducmV2&#10;LnhtbFBLBQYAAAAABAAEAPMAAAD4BQAAAAA=&#10;" fillcolor="white [3201]" strokeweight=".5pt">
              <v:textbox>
                <w:txbxContent>
                  <w:p w:rsidR="007109C6" w:rsidRPr="007109C6" w:rsidRDefault="00C672BF" w:rsidP="007109C6">
                    <w:pPr>
                      <w:jc w:val="center"/>
                      <w:rPr>
                        <w:b/>
                        <w:sz w:val="32"/>
                        <w:szCs w:val="32"/>
                      </w:rPr>
                    </w:pPr>
                    <w:r>
                      <w:rPr>
                        <w:sz w:val="32"/>
                        <w:szCs w:val="32"/>
                      </w:rPr>
                      <w:t>Gültig ab 201</w:t>
                    </w:r>
                    <w:r w:rsidR="000A3A4D">
                      <w:rPr>
                        <w:sz w:val="32"/>
                        <w:szCs w:val="32"/>
                      </w:rPr>
                      <w:t>7</w:t>
                    </w:r>
                  </w:p>
                </w:txbxContent>
              </v:textbox>
            </v:shape>
          </w:pict>
        </mc:Fallback>
      </mc:AlternateContent>
    </w:r>
    <w:r w:rsidR="00492579">
      <w:tab/>
    </w:r>
    <w:r w:rsidR="00492579">
      <w:tab/>
    </w:r>
    <w:r w:rsidR="00492579">
      <w:rPr>
        <w:noProof/>
        <w:lang w:eastAsia="de-DE"/>
      </w:rPr>
      <w:drawing>
        <wp:inline distT="0" distB="0" distL="0" distR="0" wp14:anchorId="6E4EC070" wp14:editId="120838CC">
          <wp:extent cx="1647825" cy="590550"/>
          <wp:effectExtent l="0" t="0" r="0" b="0"/>
          <wp:docPr id="6" name="Bild 3" descr="http://www.stura.htw-dresden.d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ra.htw-dresden.de/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776DF"/>
    <w:multiLevelType w:val="hybridMultilevel"/>
    <w:tmpl w:val="1144AF08"/>
    <w:lvl w:ilvl="0" w:tplc="0AE44666">
      <w:start w:val="1"/>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1"/>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F30"/>
    <w:rsid w:val="00004E4B"/>
    <w:rsid w:val="00027BF3"/>
    <w:rsid w:val="000516D6"/>
    <w:rsid w:val="0006062F"/>
    <w:rsid w:val="00083C0C"/>
    <w:rsid w:val="000A3A4D"/>
    <w:rsid w:val="000A7204"/>
    <w:rsid w:val="000B215C"/>
    <w:rsid w:val="00112B9A"/>
    <w:rsid w:val="001138F7"/>
    <w:rsid w:val="0018502B"/>
    <w:rsid w:val="001D6304"/>
    <w:rsid w:val="001D6F1A"/>
    <w:rsid w:val="002276FB"/>
    <w:rsid w:val="002914B7"/>
    <w:rsid w:val="002C128B"/>
    <w:rsid w:val="002E42BE"/>
    <w:rsid w:val="00362563"/>
    <w:rsid w:val="00371526"/>
    <w:rsid w:val="003955C4"/>
    <w:rsid w:val="00395F30"/>
    <w:rsid w:val="003B23FC"/>
    <w:rsid w:val="003C18AA"/>
    <w:rsid w:val="0042776E"/>
    <w:rsid w:val="00432379"/>
    <w:rsid w:val="00480559"/>
    <w:rsid w:val="00492579"/>
    <w:rsid w:val="0049700E"/>
    <w:rsid w:val="00532BF8"/>
    <w:rsid w:val="00535113"/>
    <w:rsid w:val="00577E77"/>
    <w:rsid w:val="005E3B6A"/>
    <w:rsid w:val="005F0301"/>
    <w:rsid w:val="00615FA8"/>
    <w:rsid w:val="00661A00"/>
    <w:rsid w:val="00672925"/>
    <w:rsid w:val="007109C6"/>
    <w:rsid w:val="00723D42"/>
    <w:rsid w:val="0075507A"/>
    <w:rsid w:val="00782F19"/>
    <w:rsid w:val="007A386A"/>
    <w:rsid w:val="007D340E"/>
    <w:rsid w:val="007E17D6"/>
    <w:rsid w:val="0085167C"/>
    <w:rsid w:val="00880089"/>
    <w:rsid w:val="008A0A39"/>
    <w:rsid w:val="008C0346"/>
    <w:rsid w:val="008F317F"/>
    <w:rsid w:val="009127F8"/>
    <w:rsid w:val="00935474"/>
    <w:rsid w:val="0094785D"/>
    <w:rsid w:val="009755D3"/>
    <w:rsid w:val="00992BD9"/>
    <w:rsid w:val="009A66FE"/>
    <w:rsid w:val="009B5523"/>
    <w:rsid w:val="009F0C02"/>
    <w:rsid w:val="00A01EC2"/>
    <w:rsid w:val="00A568AB"/>
    <w:rsid w:val="00AB5012"/>
    <w:rsid w:val="00AC7A56"/>
    <w:rsid w:val="00B0011F"/>
    <w:rsid w:val="00B260D8"/>
    <w:rsid w:val="00B44028"/>
    <w:rsid w:val="00B93529"/>
    <w:rsid w:val="00BC2319"/>
    <w:rsid w:val="00C035F2"/>
    <w:rsid w:val="00C11FF7"/>
    <w:rsid w:val="00C2222D"/>
    <w:rsid w:val="00C25CBA"/>
    <w:rsid w:val="00C57C43"/>
    <w:rsid w:val="00C672BF"/>
    <w:rsid w:val="00CC5102"/>
    <w:rsid w:val="00CF499D"/>
    <w:rsid w:val="00D110E6"/>
    <w:rsid w:val="00D12130"/>
    <w:rsid w:val="00D46674"/>
    <w:rsid w:val="00D52DAD"/>
    <w:rsid w:val="00D810D0"/>
    <w:rsid w:val="00D86503"/>
    <w:rsid w:val="00D94D71"/>
    <w:rsid w:val="00DA5CBC"/>
    <w:rsid w:val="00E03913"/>
    <w:rsid w:val="00E0594A"/>
    <w:rsid w:val="00E149F6"/>
    <w:rsid w:val="00E61376"/>
    <w:rsid w:val="00E80AA7"/>
    <w:rsid w:val="00E872CF"/>
    <w:rsid w:val="00ED4906"/>
    <w:rsid w:val="00EE20B5"/>
    <w:rsid w:val="00F077E9"/>
    <w:rsid w:val="00F414EB"/>
    <w:rsid w:val="00F41C0D"/>
    <w:rsid w:val="00F546A0"/>
    <w:rsid w:val="00F72624"/>
    <w:rsid w:val="00FD0447"/>
    <w:rsid w:val="00FE1967"/>
    <w:rsid w:val="00FF6A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95F30"/>
    <w:pPr>
      <w:spacing w:after="200" w:line="276" w:lineRule="auto"/>
    </w:pPr>
    <w:rPr>
      <w:rFonts w:asciiTheme="minorHAnsi" w:eastAsiaTheme="minorHAnsi" w:hAnsiTheme="minorHAnsi" w:cstheme="minorBidi"/>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3C18AA"/>
    <w:rPr>
      <w:color w:val="0000FF"/>
      <w:u w:val="single"/>
    </w:rPr>
  </w:style>
  <w:style w:type="paragraph" w:styleId="Kopfzeile">
    <w:name w:val="header"/>
    <w:basedOn w:val="Standard"/>
    <w:rsid w:val="003C18AA"/>
    <w:pPr>
      <w:tabs>
        <w:tab w:val="center" w:pos="4536"/>
        <w:tab w:val="right" w:pos="9072"/>
      </w:tabs>
    </w:pPr>
  </w:style>
  <w:style w:type="paragraph" w:styleId="Fuzeile">
    <w:name w:val="footer"/>
    <w:basedOn w:val="Standard"/>
    <w:rsid w:val="003C18AA"/>
    <w:pPr>
      <w:tabs>
        <w:tab w:val="center" w:pos="4536"/>
        <w:tab w:val="right" w:pos="9072"/>
      </w:tabs>
    </w:pPr>
  </w:style>
  <w:style w:type="character" w:styleId="Fett">
    <w:name w:val="Strong"/>
    <w:basedOn w:val="Absatz-Standardschriftart"/>
    <w:qFormat/>
    <w:rsid w:val="00CC5102"/>
    <w:rPr>
      <w:b/>
      <w:bCs/>
    </w:rPr>
  </w:style>
  <w:style w:type="paragraph" w:styleId="Sprechblasentext">
    <w:name w:val="Balloon Text"/>
    <w:basedOn w:val="Standard"/>
    <w:semiHidden/>
    <w:rsid w:val="005F0301"/>
    <w:rPr>
      <w:rFonts w:ascii="Tahoma" w:hAnsi="Tahoma" w:cs="Tahoma"/>
      <w:sz w:val="16"/>
      <w:szCs w:val="16"/>
    </w:rPr>
  </w:style>
  <w:style w:type="character" w:customStyle="1" w:styleId="visualhighlight">
    <w:name w:val="visualhighlight"/>
    <w:basedOn w:val="Absatz-Standardschriftart"/>
    <w:rsid w:val="008800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95F30"/>
    <w:pPr>
      <w:spacing w:after="200" w:line="276" w:lineRule="auto"/>
    </w:pPr>
    <w:rPr>
      <w:rFonts w:asciiTheme="minorHAnsi" w:eastAsiaTheme="minorHAnsi" w:hAnsiTheme="minorHAnsi" w:cstheme="minorBidi"/>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3C18AA"/>
    <w:rPr>
      <w:color w:val="0000FF"/>
      <w:u w:val="single"/>
    </w:rPr>
  </w:style>
  <w:style w:type="paragraph" w:styleId="Kopfzeile">
    <w:name w:val="header"/>
    <w:basedOn w:val="Standard"/>
    <w:rsid w:val="003C18AA"/>
    <w:pPr>
      <w:tabs>
        <w:tab w:val="center" w:pos="4536"/>
        <w:tab w:val="right" w:pos="9072"/>
      </w:tabs>
    </w:pPr>
  </w:style>
  <w:style w:type="paragraph" w:styleId="Fuzeile">
    <w:name w:val="footer"/>
    <w:basedOn w:val="Standard"/>
    <w:rsid w:val="003C18AA"/>
    <w:pPr>
      <w:tabs>
        <w:tab w:val="center" w:pos="4536"/>
        <w:tab w:val="right" w:pos="9072"/>
      </w:tabs>
    </w:pPr>
  </w:style>
  <w:style w:type="character" w:styleId="Fett">
    <w:name w:val="Strong"/>
    <w:basedOn w:val="Absatz-Standardschriftart"/>
    <w:qFormat/>
    <w:rsid w:val="00CC5102"/>
    <w:rPr>
      <w:b/>
      <w:bCs/>
    </w:rPr>
  </w:style>
  <w:style w:type="paragraph" w:styleId="Sprechblasentext">
    <w:name w:val="Balloon Text"/>
    <w:basedOn w:val="Standard"/>
    <w:semiHidden/>
    <w:rsid w:val="005F0301"/>
    <w:rPr>
      <w:rFonts w:ascii="Tahoma" w:hAnsi="Tahoma" w:cs="Tahoma"/>
      <w:sz w:val="16"/>
      <w:szCs w:val="16"/>
    </w:rPr>
  </w:style>
  <w:style w:type="character" w:customStyle="1" w:styleId="visualhighlight">
    <w:name w:val="visualhighlight"/>
    <w:basedOn w:val="Absatz-Standardschriftart"/>
    <w:rsid w:val="00880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tura@stura.htw-dresde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742BC-1265-49AE-9698-8A5D2E9B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Merkblatt-AE-gültig-ab2017</Template>
  <TotalTime>0</TotalTime>
  <Pages>1</Pages>
  <Words>226</Words>
  <Characters>1428</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StuRa</vt:lpstr>
    </vt:vector>
  </TitlesOfParts>
  <Company>Studentanrat</Company>
  <LinksUpToDate>false</LinksUpToDate>
  <CharactersWithSpaces>1651</CharactersWithSpaces>
  <SharedDoc>false</SharedDoc>
  <HLinks>
    <vt:vector size="12" baseType="variant">
      <vt:variant>
        <vt:i4>1179703</vt:i4>
      </vt:variant>
      <vt:variant>
        <vt:i4>0</vt:i4>
      </vt:variant>
      <vt:variant>
        <vt:i4>0</vt:i4>
      </vt:variant>
      <vt:variant>
        <vt:i4>5</vt:i4>
      </vt:variant>
      <vt:variant>
        <vt:lpwstr>mailto:stura@stura.htw-dresden.de</vt:lpwstr>
      </vt:variant>
      <vt:variant>
        <vt:lpwstr/>
      </vt:variant>
      <vt:variant>
        <vt:i4>1179703</vt:i4>
      </vt:variant>
      <vt:variant>
        <vt:i4>0</vt:i4>
      </vt:variant>
      <vt:variant>
        <vt:i4>0</vt:i4>
      </vt:variant>
      <vt:variant>
        <vt:i4>5</vt:i4>
      </vt:variant>
      <vt:variant>
        <vt:lpwstr>mailto:stura@stura.htw-dresden.de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StuRa</dc:title>
  <dc:creator>Rossberg</dc:creator>
  <cp:lastModifiedBy>Rossberg</cp:lastModifiedBy>
  <cp:revision>2</cp:revision>
  <cp:lastPrinted>2017-04-06T11:33:00Z</cp:lastPrinted>
  <dcterms:created xsi:type="dcterms:W3CDTF">2017-04-13T10:50:00Z</dcterms:created>
  <dcterms:modified xsi:type="dcterms:W3CDTF">2017-04-13T10:50:00Z</dcterms:modified>
</cp:coreProperties>
</file>